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3B0B">
        <w:rPr>
          <w:rFonts w:ascii="Corbel" w:hAnsi="Corbel"/>
          <w:b/>
          <w:smallCaps/>
          <w:sz w:val="24"/>
          <w:szCs w:val="24"/>
        </w:rPr>
        <w:t>2019/2024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0E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53B0B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i 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F40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FF4067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4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7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7D0E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57A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557A1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inklu</w:t>
            </w:r>
            <w:r w:rsidR="00613CCF">
              <w:rPr>
                <w:rFonts w:ascii="Corbel" w:hAnsi="Corbel"/>
                <w:sz w:val="24"/>
                <w:szCs w:val="24"/>
              </w:rPr>
              <w:t>z</w:t>
            </w:r>
            <w:r w:rsidR="00990223">
              <w:rPr>
                <w:rFonts w:ascii="Corbel" w:hAnsi="Corbel"/>
                <w:sz w:val="24"/>
                <w:szCs w:val="24"/>
              </w:rPr>
              <w:t>yjnego.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lastRenderedPageBreak/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7D0EBE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B361D6" w:rsidRPr="00986F58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A7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</w:t>
            </w:r>
            <w:r w:rsidR="002A559A">
              <w:rPr>
                <w:rFonts w:ascii="Corbel" w:hAnsi="Corbel"/>
                <w:sz w:val="24"/>
                <w:szCs w:val="24"/>
              </w:rPr>
              <w:t>o</w:t>
            </w:r>
            <w:r w:rsidR="002A559A">
              <w:rPr>
                <w:rFonts w:ascii="Corbel" w:hAnsi="Corbel"/>
                <w:sz w:val="24"/>
                <w:szCs w:val="24"/>
              </w:rPr>
              <w:t>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7A1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 K., (2001) Efekty integracji dzieci pełnosprawnych oraz z por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żeniem mózgowym w młodszym wieku szkolnym, WSP Rzeszów.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>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FA760D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FA760D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lastRenderedPageBreak/>
              <w:t>psychospołecznej integracji jako przejaw troski o osobę  z niepełnospra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77D" w:rsidRDefault="008B377D" w:rsidP="00C16ABF">
      <w:pPr>
        <w:spacing w:after="0" w:line="240" w:lineRule="auto"/>
      </w:pPr>
      <w:r>
        <w:separator/>
      </w:r>
    </w:p>
  </w:endnote>
  <w:endnote w:type="continuationSeparator" w:id="0">
    <w:p w:rsidR="008B377D" w:rsidRDefault="008B37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77D" w:rsidRDefault="008B377D" w:rsidP="00C16ABF">
      <w:pPr>
        <w:spacing w:after="0" w:line="240" w:lineRule="auto"/>
      </w:pPr>
      <w:r>
        <w:separator/>
      </w:r>
    </w:p>
  </w:footnote>
  <w:footnote w:type="continuationSeparator" w:id="0">
    <w:p w:rsidR="008B377D" w:rsidRDefault="008B377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4FC2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D0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696D"/>
    <w:rsid w:val="00573EF9"/>
    <w:rsid w:val="0059484D"/>
    <w:rsid w:val="005A0855"/>
    <w:rsid w:val="005A3196"/>
    <w:rsid w:val="005C080F"/>
    <w:rsid w:val="005C55E5"/>
    <w:rsid w:val="005C696A"/>
    <w:rsid w:val="005E4AD2"/>
    <w:rsid w:val="005E5FC0"/>
    <w:rsid w:val="005E6E85"/>
    <w:rsid w:val="005F31D2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71958"/>
    <w:rsid w:val="00675843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0EBE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37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406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A9170-534A-4AE1-AE5B-E7617383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2019-10-19T19:12:00Z</cp:lastPrinted>
  <dcterms:created xsi:type="dcterms:W3CDTF">2019-11-28T09:47:00Z</dcterms:created>
  <dcterms:modified xsi:type="dcterms:W3CDTF">2021-01-22T07:41:00Z</dcterms:modified>
</cp:coreProperties>
</file>